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F" w:rsidRPr="000F45A5" w:rsidRDefault="007677C3" w:rsidP="007677C3">
      <w:pPr>
        <w:jc w:val="right"/>
        <w:rPr>
          <w:sz w:val="16"/>
          <w:szCs w:val="16"/>
        </w:rPr>
      </w:pPr>
      <w:r w:rsidRPr="000730E2">
        <w:rPr>
          <w:sz w:val="24"/>
        </w:rPr>
        <w:t>Ф.И.О.________________________________________________________</w:t>
      </w:r>
    </w:p>
    <w:p w:rsidR="002951EE" w:rsidRDefault="002951EE" w:rsidP="00F044F8">
      <w:pPr>
        <w:jc w:val="center"/>
        <w:rPr>
          <w:szCs w:val="28"/>
        </w:rPr>
      </w:pPr>
    </w:p>
    <w:p w:rsidR="00DD069F" w:rsidRDefault="007677C3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t>учителя физической культуры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3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3508"/>
        <w:gridCol w:w="8820"/>
        <w:gridCol w:w="792"/>
      </w:tblGrid>
      <w:tr w:rsidR="007677C3" w:rsidRPr="00BE79FE" w:rsidTr="002951EE">
        <w:trPr>
          <w:cantSplit/>
          <w:trHeight w:val="1162"/>
          <w:tblHeader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7C3" w:rsidRPr="008F21E1" w:rsidRDefault="007677C3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7C3" w:rsidRPr="008F21E1" w:rsidRDefault="007677C3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C3" w:rsidRPr="008F21E1" w:rsidRDefault="007677C3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796" w:rsidRPr="000730E2" w:rsidRDefault="003A6796" w:rsidP="003A6796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7677C3" w:rsidRPr="008F21E1" w:rsidRDefault="003A6796" w:rsidP="003A6796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2951EE" w:rsidRPr="008B0AA9" w:rsidTr="002951EE">
        <w:trPr>
          <w:cantSplit/>
          <w:trHeight w:val="1162"/>
          <w:tblHeader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8B0AA9" w:rsidRDefault="004C16B0" w:rsidP="004C16B0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8B0AA9" w:rsidRDefault="004C16B0" w:rsidP="004C16B0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B0" w:rsidRPr="004C16B0" w:rsidRDefault="004C16B0" w:rsidP="004C16B0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>Ответственный за предоставление информации: Толмачева Е.О.</w:t>
            </w:r>
          </w:p>
          <w:p w:rsidR="004C16B0" w:rsidRPr="008F21E1" w:rsidRDefault="004C16B0" w:rsidP="004C16B0">
            <w:pPr>
              <w:rPr>
                <w:sz w:val="24"/>
              </w:rPr>
            </w:pPr>
            <w:r w:rsidRPr="004C16B0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B0" w:rsidRPr="004C16B0" w:rsidRDefault="004C16B0" w:rsidP="004C16B0">
            <w:pPr>
              <w:rPr>
                <w:sz w:val="20"/>
                <w:szCs w:val="20"/>
              </w:rPr>
            </w:pPr>
          </w:p>
        </w:tc>
      </w:tr>
      <w:tr w:rsidR="002951EE" w:rsidRPr="008B0AA9" w:rsidTr="002951EE">
        <w:trPr>
          <w:cantSplit/>
          <w:trHeight w:val="1162"/>
          <w:tblHeader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8B0AA9" w:rsidRDefault="004C16B0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DD272F" w:rsidRDefault="004C16B0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DD272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DD272F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B0" w:rsidRPr="004C16B0" w:rsidRDefault="004C16B0" w:rsidP="004C16B0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>Ответственный за предоставление информации: Побута И.И.</w:t>
            </w:r>
          </w:p>
          <w:p w:rsidR="004C16B0" w:rsidRPr="004C16B0" w:rsidRDefault="004C16B0" w:rsidP="004C16B0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 xml:space="preserve">Условие, при котором показатель считается достигнутым: </w:t>
            </w:r>
            <w:r w:rsidRPr="004C16B0">
              <w:rPr>
                <w:sz w:val="24"/>
              </w:rPr>
              <w:t>отсутствие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B0" w:rsidRPr="004C16B0" w:rsidRDefault="004C16B0" w:rsidP="004C16B0">
            <w:pPr>
              <w:rPr>
                <w:sz w:val="20"/>
                <w:szCs w:val="20"/>
              </w:rPr>
            </w:pPr>
          </w:p>
        </w:tc>
      </w:tr>
      <w:tr w:rsidR="002951EE" w:rsidRPr="004F16E5" w:rsidTr="002951EE">
        <w:trPr>
          <w:cantSplit/>
          <w:trHeight w:val="1162"/>
          <w:tblHeader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D43D74" w:rsidRDefault="004C16B0" w:rsidP="005965F9">
            <w:pPr>
              <w:rPr>
                <w:sz w:val="24"/>
              </w:rPr>
            </w:pPr>
            <w:r w:rsidRPr="00D43D74">
              <w:rPr>
                <w:sz w:val="24"/>
              </w:rPr>
              <w:t>3. Работа с обучающимися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D43D74" w:rsidRDefault="004C16B0" w:rsidP="005965F9">
            <w:pPr>
              <w:rPr>
                <w:sz w:val="24"/>
              </w:rPr>
            </w:pPr>
            <w:r w:rsidRPr="00D43D74">
              <w:rPr>
                <w:sz w:val="24"/>
              </w:rPr>
              <w:t>3.1.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4C16B0" w:rsidRDefault="004C16B0" w:rsidP="00745FB8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 xml:space="preserve">Ответственный за предоставление информации: Толмачева Е.О., </w:t>
            </w:r>
          </w:p>
          <w:p w:rsidR="004C16B0" w:rsidRPr="004C16B0" w:rsidRDefault="004C16B0" w:rsidP="00745FB8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>Условие, при котором показатель считается достигнутым</w:t>
            </w:r>
            <w:r w:rsidRPr="004C16B0">
              <w:rPr>
                <w:sz w:val="24"/>
              </w:rPr>
              <w:t>: 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</w:t>
            </w:r>
            <w:r w:rsidRPr="004C16B0">
              <w:rPr>
                <w:sz w:val="24"/>
                <w:u w:val="single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B0" w:rsidRPr="004C16B0" w:rsidRDefault="004C16B0" w:rsidP="004C16B0">
            <w:pPr>
              <w:rPr>
                <w:sz w:val="20"/>
                <w:szCs w:val="20"/>
              </w:rPr>
            </w:pPr>
          </w:p>
        </w:tc>
      </w:tr>
      <w:tr w:rsidR="00745FB8" w:rsidRPr="004F16E5" w:rsidTr="002951EE">
        <w:trPr>
          <w:cantSplit/>
          <w:trHeight w:val="1162"/>
          <w:tblHeader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4. Реализация ООП НОО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4.1. 100% учащихся, освоивших образовательные</w:t>
            </w:r>
          </w:p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программы соответствующего уровня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745FB8">
            <w:pPr>
              <w:rPr>
                <w:sz w:val="24"/>
                <w:u w:val="single"/>
              </w:rPr>
            </w:pPr>
            <w:r w:rsidRPr="00745FB8">
              <w:rPr>
                <w:sz w:val="24"/>
                <w:u w:val="single"/>
              </w:rPr>
              <w:t>Ответственный за предоставление информации: Фомина Л.М.</w:t>
            </w:r>
          </w:p>
          <w:p w:rsidR="00745FB8" w:rsidRPr="00745FB8" w:rsidRDefault="00745FB8" w:rsidP="00745FB8">
            <w:pPr>
              <w:rPr>
                <w:sz w:val="24"/>
              </w:rPr>
            </w:pPr>
            <w:r w:rsidRPr="00745FB8">
              <w:rPr>
                <w:sz w:val="24"/>
              </w:rPr>
              <w:t>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B8" w:rsidRPr="00745FB8" w:rsidRDefault="00745FB8" w:rsidP="00745FB8">
            <w:pPr>
              <w:rPr>
                <w:sz w:val="20"/>
                <w:szCs w:val="20"/>
              </w:rPr>
            </w:pPr>
          </w:p>
        </w:tc>
      </w:tr>
      <w:tr w:rsidR="00745FB8" w:rsidRPr="004F16E5" w:rsidTr="002951EE">
        <w:trPr>
          <w:cantSplit/>
          <w:trHeight w:val="1162"/>
          <w:tblHeader/>
        </w:trPr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5965F9">
            <w:pPr>
              <w:rPr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4.2. Не менее 65% учащихся, получивших "4" и "5"</w:t>
            </w:r>
          </w:p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по итогам учебного года по предметам учебного</w:t>
            </w:r>
          </w:p>
          <w:p w:rsidR="00745FB8" w:rsidRPr="00745FB8" w:rsidRDefault="00745FB8" w:rsidP="005965F9">
            <w:pPr>
              <w:rPr>
                <w:sz w:val="24"/>
              </w:rPr>
            </w:pPr>
            <w:r w:rsidRPr="00745FB8">
              <w:rPr>
                <w:sz w:val="24"/>
              </w:rPr>
              <w:t>плана.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745FB8">
            <w:pPr>
              <w:rPr>
                <w:sz w:val="24"/>
                <w:u w:val="single"/>
              </w:rPr>
            </w:pPr>
            <w:r w:rsidRPr="00745FB8">
              <w:rPr>
                <w:sz w:val="24"/>
                <w:u w:val="single"/>
              </w:rPr>
              <w:t xml:space="preserve">Ответственный за предоставление информации: Фомина Л.М. </w:t>
            </w:r>
          </w:p>
          <w:p w:rsidR="00745FB8" w:rsidRPr="00745FB8" w:rsidRDefault="00745FB8" w:rsidP="00745FB8">
            <w:pPr>
              <w:rPr>
                <w:sz w:val="24"/>
                <w:u w:val="single"/>
              </w:rPr>
            </w:pPr>
            <w:r w:rsidRPr="00745FB8">
              <w:rPr>
                <w:sz w:val="24"/>
                <w:u w:val="single"/>
              </w:rPr>
              <w:t>Порядок расчета</w:t>
            </w:r>
            <w:r w:rsidRPr="00745FB8">
              <w:rPr>
                <w:sz w:val="24"/>
              </w:rPr>
              <w:t>: (отсутствие ОУ в перечне – 1б; присутствие – 0б.) Порядок расчета: (численность учащихся, получивших "4" и "5" по итогам учебного года / численность учащихся по состоянию на 30 мая) * 100%.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B8" w:rsidRPr="00745FB8" w:rsidRDefault="00745FB8" w:rsidP="00745FB8">
            <w:pPr>
              <w:rPr>
                <w:sz w:val="20"/>
                <w:szCs w:val="20"/>
              </w:rPr>
            </w:pPr>
          </w:p>
        </w:tc>
      </w:tr>
      <w:tr w:rsidR="002951EE" w:rsidRPr="00BE79FE" w:rsidTr="002951EE">
        <w:trPr>
          <w:cantSplit/>
          <w:trHeight w:val="1162"/>
          <w:tblHeader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8B0AA9" w:rsidRDefault="00745FB8" w:rsidP="005965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4C16B0"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0" w:rsidRPr="008B0AA9" w:rsidRDefault="00745FB8" w:rsidP="005965F9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4C16B0" w:rsidRPr="008B0AA9">
              <w:rPr>
                <w:sz w:val="24"/>
              </w:rPr>
              <w:t xml:space="preserve">.1. </w:t>
            </w:r>
            <w:r w:rsidR="004C16B0">
              <w:rPr>
                <w:sz w:val="24"/>
              </w:rPr>
              <w:t>Соответствие деятельности педагогического работника образовательного учреждения законодательству РФ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B0" w:rsidRPr="004C16B0" w:rsidRDefault="004C16B0" w:rsidP="004C16B0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>Ответственный за предоставление информации: Побута И.И., заместитель директора по ВВВР, Фомина Л.М., заместитель директора по УВР</w:t>
            </w:r>
          </w:p>
          <w:p w:rsidR="004C16B0" w:rsidRPr="004C16B0" w:rsidRDefault="004C16B0" w:rsidP="004C16B0">
            <w:pPr>
              <w:rPr>
                <w:sz w:val="24"/>
                <w:u w:val="single"/>
              </w:rPr>
            </w:pPr>
            <w:r w:rsidRPr="004C16B0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4C16B0" w:rsidRPr="004C16B0" w:rsidRDefault="004C16B0" w:rsidP="004C16B0">
            <w:pPr>
              <w:rPr>
                <w:sz w:val="24"/>
              </w:rPr>
            </w:pPr>
            <w:r w:rsidRPr="004C16B0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B0" w:rsidRPr="004C16B0" w:rsidRDefault="004C16B0" w:rsidP="004C16B0">
            <w:pPr>
              <w:rPr>
                <w:sz w:val="20"/>
                <w:szCs w:val="20"/>
              </w:rPr>
            </w:pPr>
          </w:p>
        </w:tc>
      </w:tr>
      <w:tr w:rsidR="00692D02" w:rsidRPr="00BE79FE" w:rsidTr="002951EE">
        <w:tc>
          <w:tcPr>
            <w:tcW w:w="853" w:type="pct"/>
            <w:shd w:val="clear" w:color="auto" w:fill="auto"/>
          </w:tcPr>
          <w:p w:rsidR="00692D02" w:rsidRPr="008F21E1" w:rsidRDefault="00164461" w:rsidP="00692D02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692D02" w:rsidRPr="008F21E1">
              <w:rPr>
                <w:sz w:val="24"/>
              </w:rPr>
              <w:t>. </w:t>
            </w:r>
            <w:r w:rsidR="00692D02" w:rsidRPr="008F21E1">
              <w:rPr>
                <w:rFonts w:eastAsia="SimSun"/>
                <w:sz w:val="24"/>
                <w:lang w:eastAsia="zh-CN"/>
              </w:rPr>
              <w:t>Организация эффективной физкультурной работы</w:t>
            </w:r>
          </w:p>
        </w:tc>
        <w:tc>
          <w:tcPr>
            <w:tcW w:w="1109" w:type="pct"/>
            <w:shd w:val="clear" w:color="auto" w:fill="auto"/>
          </w:tcPr>
          <w:p w:rsidR="00E52B75" w:rsidRDefault="00164461" w:rsidP="00692D02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92D02" w:rsidRPr="008F21E1">
              <w:rPr>
                <w:sz w:val="24"/>
              </w:rPr>
              <w:t xml:space="preserve">.1. Не менее </w:t>
            </w:r>
            <w:r w:rsidR="00692D02">
              <w:rPr>
                <w:sz w:val="24"/>
              </w:rPr>
              <w:t>30%</w:t>
            </w:r>
            <w:r w:rsidR="00692D02" w:rsidRPr="008F21E1">
              <w:rPr>
                <w:sz w:val="24"/>
              </w:rPr>
              <w:t xml:space="preserve"> учащихся, принявших </w:t>
            </w:r>
            <w:r w:rsidR="00692D02">
              <w:rPr>
                <w:sz w:val="24"/>
              </w:rPr>
              <w:t>участие в сдаче нормативов ГТО</w:t>
            </w:r>
            <w:r w:rsidR="00E52B75">
              <w:rPr>
                <w:sz w:val="24"/>
              </w:rPr>
              <w:t>.</w:t>
            </w:r>
          </w:p>
          <w:p w:rsidR="00692D02" w:rsidRPr="008F21E1" w:rsidRDefault="00E52B75" w:rsidP="00692D02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8F21E1">
              <w:rPr>
                <w:sz w:val="24"/>
              </w:rPr>
              <w:t xml:space="preserve">е менее </w:t>
            </w:r>
            <w:r>
              <w:rPr>
                <w:sz w:val="24"/>
              </w:rPr>
              <w:t>10%</w:t>
            </w:r>
            <w:r w:rsidRPr="008F21E1">
              <w:rPr>
                <w:sz w:val="24"/>
              </w:rPr>
              <w:t xml:space="preserve"> учащихся, получивших знаки отличия ВФСК «Готов к труду и обороне»</w:t>
            </w:r>
          </w:p>
        </w:tc>
        <w:tc>
          <w:tcPr>
            <w:tcW w:w="2787" w:type="pct"/>
            <w:shd w:val="clear" w:color="auto" w:fill="auto"/>
          </w:tcPr>
          <w:p w:rsidR="00692D02" w:rsidRPr="00FC3984" w:rsidRDefault="00692D02" w:rsidP="00692D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Побута И.И.</w:t>
            </w:r>
          </w:p>
          <w:p w:rsidR="00692D02" w:rsidRPr="00FC3984" w:rsidRDefault="00692D02" w:rsidP="00692D02">
            <w:pPr>
              <w:jc w:val="both"/>
              <w:rPr>
                <w:sz w:val="24"/>
                <w:szCs w:val="28"/>
                <w:u w:val="single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</w:t>
            </w:r>
          </w:p>
          <w:p w:rsidR="00E52B75" w:rsidRDefault="00692D02" w:rsidP="00692D02">
            <w:pPr>
              <w:jc w:val="both"/>
              <w:rPr>
                <w:sz w:val="24"/>
                <w:szCs w:val="28"/>
                <w:u w:val="single"/>
              </w:rPr>
            </w:pPr>
            <w:r w:rsidRPr="008F21E1">
              <w:rPr>
                <w:sz w:val="24"/>
                <w:szCs w:val="28"/>
                <w:u w:val="single"/>
              </w:rPr>
              <w:t>Порядок расчета:</w:t>
            </w:r>
            <w:r w:rsidRPr="008F21E1">
              <w:rPr>
                <w:sz w:val="24"/>
                <w:szCs w:val="28"/>
              </w:rPr>
              <w:t xml:space="preserve"> (численность учащихся, приступивших к сдаче нормативов ГТО / </w:t>
            </w:r>
            <w:r w:rsidRPr="008F21E1">
              <w:rPr>
                <w:sz w:val="24"/>
              </w:rPr>
              <w:t>общая численность учащихся с основной физкультурной группой</w:t>
            </w:r>
            <w:r w:rsidRPr="008F21E1">
              <w:rPr>
                <w:sz w:val="24"/>
                <w:szCs w:val="28"/>
              </w:rPr>
              <w:t>) * 100%.</w:t>
            </w:r>
            <w:r w:rsidR="00E52B75" w:rsidRPr="008F21E1">
              <w:rPr>
                <w:sz w:val="24"/>
                <w:szCs w:val="28"/>
                <w:u w:val="single"/>
              </w:rPr>
              <w:t xml:space="preserve"> </w:t>
            </w:r>
          </w:p>
          <w:p w:rsidR="00692D02" w:rsidRPr="008F21E1" w:rsidRDefault="00E52B75" w:rsidP="00692D02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Порядок расчета:</w:t>
            </w:r>
            <w:r w:rsidRPr="008F21E1">
              <w:rPr>
                <w:sz w:val="24"/>
                <w:szCs w:val="28"/>
              </w:rPr>
              <w:t xml:space="preserve"> (численность </w:t>
            </w:r>
            <w:r w:rsidRPr="008F21E1">
              <w:rPr>
                <w:sz w:val="24"/>
              </w:rPr>
              <w:t xml:space="preserve">учащихся, получивших знаки отличия ВФСК «Готов к труду и обороне» (золотой, серебряный, бронзовый) </w:t>
            </w:r>
            <w:r w:rsidRPr="008F21E1">
              <w:rPr>
                <w:sz w:val="24"/>
                <w:szCs w:val="28"/>
              </w:rPr>
              <w:t>/ численность учащихся, приступивших к сдаче нормативов ГТО) * 100%</w:t>
            </w:r>
          </w:p>
        </w:tc>
        <w:tc>
          <w:tcPr>
            <w:tcW w:w="250" w:type="pct"/>
          </w:tcPr>
          <w:p w:rsidR="00692D02" w:rsidRPr="008F21E1" w:rsidRDefault="00692D02" w:rsidP="00692D02">
            <w:pPr>
              <w:jc w:val="both"/>
              <w:rPr>
                <w:sz w:val="16"/>
                <w:szCs w:val="16"/>
              </w:rPr>
            </w:pPr>
          </w:p>
        </w:tc>
      </w:tr>
      <w:tr w:rsidR="00745FB8" w:rsidRPr="00BE79FE" w:rsidTr="002951EE"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8F21E1" w:rsidRDefault="00745FB8" w:rsidP="00745FB8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8F21E1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</w:tc>
        <w:tc>
          <w:tcPr>
            <w:tcW w:w="2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745FB8" w:rsidRDefault="00745FB8" w:rsidP="005965F9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7751A5">
              <w:rPr>
                <w:sz w:val="24"/>
                <w:u w:val="single"/>
              </w:rPr>
              <w:t>Побута И.И., заместитель директора по ВВ</w:t>
            </w:r>
            <w:r w:rsidRPr="00745FB8">
              <w:rPr>
                <w:sz w:val="24"/>
                <w:u w:val="single"/>
              </w:rPr>
              <w:t>ВР</w:t>
            </w:r>
            <w:r w:rsidR="007751A5">
              <w:rPr>
                <w:sz w:val="24"/>
                <w:u w:val="single"/>
              </w:rPr>
              <w:t xml:space="preserve">, Фомина Л.М., заместитель директора </w:t>
            </w:r>
            <w:bookmarkStart w:id="0" w:name="_GoBack"/>
            <w:bookmarkEnd w:id="0"/>
            <w:r w:rsidR="007751A5">
              <w:rPr>
                <w:sz w:val="24"/>
                <w:u w:val="single"/>
              </w:rPr>
              <w:t>по УВР</w:t>
            </w:r>
          </w:p>
          <w:p w:rsidR="00745FB8" w:rsidRPr="00745FB8" w:rsidRDefault="00745FB8" w:rsidP="005965F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745FB8">
              <w:rPr>
                <w:sz w:val="24"/>
                <w:u w:val="single"/>
              </w:rPr>
              <w:t xml:space="preserve"> </w:t>
            </w:r>
            <w:r w:rsidRPr="00745FB8">
              <w:rPr>
                <w:sz w:val="24"/>
              </w:rPr>
              <w:t>отсутствие документов, не исполненных в срок или подготовленных некачественно.</w:t>
            </w:r>
          </w:p>
          <w:p w:rsidR="00745FB8" w:rsidRPr="00745FB8" w:rsidRDefault="00745FB8" w:rsidP="005965F9">
            <w:pPr>
              <w:jc w:val="both"/>
              <w:rPr>
                <w:sz w:val="24"/>
                <w:u w:val="single"/>
              </w:rPr>
            </w:pPr>
            <w:r w:rsidRPr="00745FB8">
              <w:rPr>
                <w:sz w:val="24"/>
              </w:rPr>
              <w:t>Отсутствие замечаний при исполнении внутренней документации учреждения.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B8" w:rsidRPr="00745FB8" w:rsidRDefault="00745FB8" w:rsidP="00745FB8">
            <w:pPr>
              <w:jc w:val="both"/>
              <w:rPr>
                <w:sz w:val="16"/>
                <w:szCs w:val="16"/>
              </w:rPr>
            </w:pPr>
          </w:p>
        </w:tc>
      </w:tr>
      <w:tr w:rsidR="00745FB8" w:rsidRPr="00BE79FE" w:rsidTr="002951EE"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jc w:val="both"/>
              <w:rPr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B8" w:rsidRPr="00745FB8" w:rsidRDefault="00745FB8" w:rsidP="00745FB8">
            <w:pPr>
              <w:jc w:val="both"/>
              <w:rPr>
                <w:sz w:val="16"/>
                <w:szCs w:val="16"/>
              </w:rPr>
            </w:pPr>
          </w:p>
        </w:tc>
      </w:tr>
      <w:tr w:rsidR="00745FB8" w:rsidRPr="00BE79FE" w:rsidTr="002951EE"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jc w:val="both"/>
              <w:rPr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745FB8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B8" w:rsidRPr="00745FB8" w:rsidRDefault="00745FB8" w:rsidP="00745FB8">
            <w:pPr>
              <w:jc w:val="both"/>
              <w:rPr>
                <w:sz w:val="16"/>
                <w:szCs w:val="16"/>
              </w:rPr>
            </w:pPr>
          </w:p>
        </w:tc>
      </w:tr>
      <w:tr w:rsidR="00745FB8" w:rsidRPr="00BE79FE" w:rsidTr="002951EE">
        <w:tc>
          <w:tcPr>
            <w:tcW w:w="4750" w:type="pct"/>
            <w:gridSpan w:val="3"/>
            <w:shd w:val="clear" w:color="auto" w:fill="auto"/>
          </w:tcPr>
          <w:p w:rsidR="00745FB8" w:rsidRPr="000730E2" w:rsidRDefault="00745FB8" w:rsidP="00745FB8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745FB8" w:rsidRPr="00BE79FE" w:rsidRDefault="00745FB8" w:rsidP="00745FB8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50" w:type="pct"/>
          </w:tcPr>
          <w:p w:rsidR="00745FB8" w:rsidRPr="000D3C93" w:rsidRDefault="00745FB8" w:rsidP="00745FB8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281F10" w:rsidRDefault="00281F10" w:rsidP="00281F10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3131"/>
      </w:tblGrid>
      <w:tr w:rsidR="00281F10" w:rsidRPr="00804274" w:rsidTr="002951EE">
        <w:tc>
          <w:tcPr>
            <w:tcW w:w="797" w:type="dxa"/>
            <w:shd w:val="clear" w:color="auto" w:fill="auto"/>
          </w:tcPr>
          <w:p w:rsidR="00281F10" w:rsidRPr="00804274" w:rsidRDefault="00281F10" w:rsidP="00D1201E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281F10" w:rsidRPr="00804274" w:rsidRDefault="00281F10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53" w:type="dxa"/>
            <w:shd w:val="clear" w:color="auto" w:fill="auto"/>
          </w:tcPr>
          <w:p w:rsidR="00281F10" w:rsidRPr="00804274" w:rsidRDefault="00281F10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281F10" w:rsidRPr="00804274" w:rsidRDefault="00281F10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281F10" w:rsidRPr="00804274" w:rsidRDefault="00281F10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3131" w:type="dxa"/>
            <w:shd w:val="clear" w:color="auto" w:fill="auto"/>
          </w:tcPr>
          <w:p w:rsidR="00281F10" w:rsidRPr="00804274" w:rsidRDefault="00281F10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745FB8" w:rsidRPr="00804274" w:rsidTr="002951EE">
        <w:tc>
          <w:tcPr>
            <w:tcW w:w="797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Горячева В.В.</w:t>
            </w:r>
          </w:p>
        </w:tc>
        <w:tc>
          <w:tcPr>
            <w:tcW w:w="2353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</w:tr>
      <w:tr w:rsidR="00745FB8" w:rsidRPr="00804274" w:rsidTr="002951EE">
        <w:tc>
          <w:tcPr>
            <w:tcW w:w="797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745FB8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Фомина Л.М.</w:t>
            </w:r>
          </w:p>
        </w:tc>
        <w:tc>
          <w:tcPr>
            <w:tcW w:w="2353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</w:tr>
      <w:tr w:rsidR="00745FB8" w:rsidRPr="00804274" w:rsidTr="002951EE">
        <w:tc>
          <w:tcPr>
            <w:tcW w:w="797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 w:rsidRPr="00333A07">
              <w:rPr>
                <w:sz w:val="24"/>
              </w:rPr>
              <w:t>Побута И.И.</w:t>
            </w:r>
          </w:p>
        </w:tc>
        <w:tc>
          <w:tcPr>
            <w:tcW w:w="2353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ЗД по ВВВР</w:t>
            </w:r>
          </w:p>
        </w:tc>
        <w:tc>
          <w:tcPr>
            <w:tcW w:w="205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</w:tr>
      <w:tr w:rsidR="00745FB8" w:rsidRPr="00804274" w:rsidTr="002951EE">
        <w:tc>
          <w:tcPr>
            <w:tcW w:w="797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5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 w:rsidRPr="00333A07">
              <w:rPr>
                <w:sz w:val="24"/>
              </w:rPr>
              <w:t>Толмачева Е.О.</w:t>
            </w:r>
          </w:p>
        </w:tc>
        <w:tc>
          <w:tcPr>
            <w:tcW w:w="2353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</w:tr>
      <w:tr w:rsidR="00745FB8" w:rsidRPr="00804274" w:rsidTr="002951EE">
        <w:tc>
          <w:tcPr>
            <w:tcW w:w="797" w:type="dxa"/>
            <w:shd w:val="clear" w:color="auto" w:fill="auto"/>
          </w:tcPr>
          <w:p w:rsidR="00745FB8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5" w:type="dxa"/>
            <w:shd w:val="clear" w:color="auto" w:fill="auto"/>
          </w:tcPr>
          <w:p w:rsidR="00745FB8" w:rsidRPr="00333A07" w:rsidRDefault="00745FB8" w:rsidP="00745FB8">
            <w:pPr>
              <w:rPr>
                <w:sz w:val="24"/>
              </w:rPr>
            </w:pPr>
            <w:r>
              <w:rPr>
                <w:sz w:val="24"/>
              </w:rPr>
              <w:t>Дедюра Н.В.</w:t>
            </w:r>
          </w:p>
        </w:tc>
        <w:tc>
          <w:tcPr>
            <w:tcW w:w="2353" w:type="dxa"/>
            <w:shd w:val="clear" w:color="auto" w:fill="auto"/>
          </w:tcPr>
          <w:p w:rsidR="00745FB8" w:rsidRDefault="00745FB8" w:rsidP="00745FB8">
            <w:pPr>
              <w:rPr>
                <w:sz w:val="24"/>
              </w:rPr>
            </w:pPr>
            <w:r w:rsidRPr="00745FB8"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745FB8" w:rsidRPr="00804274" w:rsidRDefault="00745FB8" w:rsidP="00745FB8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F222FF" w:rsidRPr="002749E1" w:rsidTr="00D9670E">
        <w:tc>
          <w:tcPr>
            <w:tcW w:w="2093" w:type="dxa"/>
          </w:tcPr>
          <w:p w:rsidR="00F222FF" w:rsidRPr="002749E1" w:rsidRDefault="00F222FF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</w:tr>
      <w:tr w:rsidR="00F222FF" w:rsidRPr="002749E1" w:rsidTr="00D9670E">
        <w:tc>
          <w:tcPr>
            <w:tcW w:w="2093" w:type="dxa"/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F222FF" w:rsidRPr="002749E1" w:rsidRDefault="00F222F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22FF" w:rsidRPr="002749E1" w:rsidRDefault="00F222F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F222FF" w:rsidRPr="002749E1" w:rsidRDefault="00F222FF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22FF" w:rsidRPr="002749E1" w:rsidRDefault="00F222F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F222FF" w:rsidRDefault="00F222FF" w:rsidP="002951EE">
      <w:pPr>
        <w:rPr>
          <w:sz w:val="6"/>
          <w:szCs w:val="6"/>
        </w:rPr>
      </w:pPr>
    </w:p>
    <w:sectPr w:rsidR="00F222FF" w:rsidSect="002951EE">
      <w:pgSz w:w="16838" w:h="11906" w:orient="landscape" w:code="9"/>
      <w:pgMar w:top="85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F5" w:rsidRDefault="00EB2FF5" w:rsidP="006A1B05">
      <w:r>
        <w:separator/>
      </w:r>
    </w:p>
  </w:endnote>
  <w:endnote w:type="continuationSeparator" w:id="0">
    <w:p w:rsidR="00EB2FF5" w:rsidRDefault="00EB2FF5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F5" w:rsidRDefault="00EB2FF5" w:rsidP="006A1B05">
      <w:r>
        <w:separator/>
      </w:r>
    </w:p>
  </w:footnote>
  <w:footnote w:type="continuationSeparator" w:id="0">
    <w:p w:rsidR="00EB2FF5" w:rsidRDefault="00EB2FF5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377B"/>
    <w:rsid w:val="000B4D9C"/>
    <w:rsid w:val="000C0F5B"/>
    <w:rsid w:val="000C3707"/>
    <w:rsid w:val="000C71C7"/>
    <w:rsid w:val="000D3C93"/>
    <w:rsid w:val="000E4CE8"/>
    <w:rsid w:val="000E75DC"/>
    <w:rsid w:val="000E79D6"/>
    <w:rsid w:val="000F45A5"/>
    <w:rsid w:val="001050E6"/>
    <w:rsid w:val="001105F8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4461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2865"/>
    <w:rsid w:val="001C3E3E"/>
    <w:rsid w:val="001D7E42"/>
    <w:rsid w:val="001E1EAC"/>
    <w:rsid w:val="001F0952"/>
    <w:rsid w:val="001F4895"/>
    <w:rsid w:val="002020E6"/>
    <w:rsid w:val="002060ED"/>
    <w:rsid w:val="002074AF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4D12"/>
    <w:rsid w:val="00277B60"/>
    <w:rsid w:val="00281F10"/>
    <w:rsid w:val="00283743"/>
    <w:rsid w:val="0028471F"/>
    <w:rsid w:val="00284D3D"/>
    <w:rsid w:val="002866CB"/>
    <w:rsid w:val="00287234"/>
    <w:rsid w:val="0029049D"/>
    <w:rsid w:val="002951EE"/>
    <w:rsid w:val="0029582C"/>
    <w:rsid w:val="002A051D"/>
    <w:rsid w:val="002A0A7C"/>
    <w:rsid w:val="002A1026"/>
    <w:rsid w:val="002B112A"/>
    <w:rsid w:val="002B2D43"/>
    <w:rsid w:val="002C11BC"/>
    <w:rsid w:val="002C24D1"/>
    <w:rsid w:val="002D1BEC"/>
    <w:rsid w:val="002D341D"/>
    <w:rsid w:val="002D5F74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45BD"/>
    <w:rsid w:val="003462BC"/>
    <w:rsid w:val="0034715B"/>
    <w:rsid w:val="003550D8"/>
    <w:rsid w:val="00355D37"/>
    <w:rsid w:val="00361562"/>
    <w:rsid w:val="00362B1F"/>
    <w:rsid w:val="003742E6"/>
    <w:rsid w:val="003821A8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A6796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16B0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38AC"/>
    <w:rsid w:val="00584917"/>
    <w:rsid w:val="00590909"/>
    <w:rsid w:val="005A22E1"/>
    <w:rsid w:val="005A3E76"/>
    <w:rsid w:val="005A6EE3"/>
    <w:rsid w:val="005B7CE2"/>
    <w:rsid w:val="005C0D3A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6706E"/>
    <w:rsid w:val="0067673C"/>
    <w:rsid w:val="00682ECB"/>
    <w:rsid w:val="006877AB"/>
    <w:rsid w:val="00692341"/>
    <w:rsid w:val="00692D02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34A4D"/>
    <w:rsid w:val="00740575"/>
    <w:rsid w:val="00741DFF"/>
    <w:rsid w:val="00743A97"/>
    <w:rsid w:val="00745D59"/>
    <w:rsid w:val="00745FB8"/>
    <w:rsid w:val="0075172A"/>
    <w:rsid w:val="00760C55"/>
    <w:rsid w:val="00762D2E"/>
    <w:rsid w:val="007677C3"/>
    <w:rsid w:val="00770B65"/>
    <w:rsid w:val="00771070"/>
    <w:rsid w:val="007751A5"/>
    <w:rsid w:val="00775AFF"/>
    <w:rsid w:val="00790D13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779F5"/>
    <w:rsid w:val="00881E10"/>
    <w:rsid w:val="008835A2"/>
    <w:rsid w:val="00886B53"/>
    <w:rsid w:val="008871EA"/>
    <w:rsid w:val="0088771E"/>
    <w:rsid w:val="00887E47"/>
    <w:rsid w:val="008A4206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0D78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499"/>
    <w:rsid w:val="009636E5"/>
    <w:rsid w:val="00971BF2"/>
    <w:rsid w:val="00982E45"/>
    <w:rsid w:val="0098644A"/>
    <w:rsid w:val="0098720E"/>
    <w:rsid w:val="0099148B"/>
    <w:rsid w:val="00992436"/>
    <w:rsid w:val="00993F1B"/>
    <w:rsid w:val="00996DB4"/>
    <w:rsid w:val="00996F32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596"/>
    <w:rsid w:val="009E73DB"/>
    <w:rsid w:val="009F35A4"/>
    <w:rsid w:val="009F49DB"/>
    <w:rsid w:val="009F4FD9"/>
    <w:rsid w:val="009F52BB"/>
    <w:rsid w:val="009F59DD"/>
    <w:rsid w:val="00A06067"/>
    <w:rsid w:val="00A07BCD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1B8D"/>
    <w:rsid w:val="00A85BBE"/>
    <w:rsid w:val="00A90D96"/>
    <w:rsid w:val="00A93FFD"/>
    <w:rsid w:val="00A95FF9"/>
    <w:rsid w:val="00A96948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4080"/>
    <w:rsid w:val="00CB5B0C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49B2"/>
    <w:rsid w:val="00E4578D"/>
    <w:rsid w:val="00E465E7"/>
    <w:rsid w:val="00E47506"/>
    <w:rsid w:val="00E50549"/>
    <w:rsid w:val="00E50613"/>
    <w:rsid w:val="00E52B75"/>
    <w:rsid w:val="00E533EC"/>
    <w:rsid w:val="00E5765A"/>
    <w:rsid w:val="00E61A83"/>
    <w:rsid w:val="00E62F43"/>
    <w:rsid w:val="00E760A1"/>
    <w:rsid w:val="00E828E3"/>
    <w:rsid w:val="00E82C32"/>
    <w:rsid w:val="00E86A9F"/>
    <w:rsid w:val="00E94422"/>
    <w:rsid w:val="00EA2C1D"/>
    <w:rsid w:val="00EA7067"/>
    <w:rsid w:val="00EB2FF5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22F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4E97"/>
    <w:rsid w:val="00F66474"/>
    <w:rsid w:val="00F70297"/>
    <w:rsid w:val="00F716FC"/>
    <w:rsid w:val="00F73234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984"/>
    <w:rsid w:val="00FC3F48"/>
    <w:rsid w:val="00FC4CBF"/>
    <w:rsid w:val="00FD2D9D"/>
    <w:rsid w:val="00FD7B6D"/>
    <w:rsid w:val="00FF4CA6"/>
    <w:rsid w:val="00FF4FF6"/>
    <w:rsid w:val="00FF5FAF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3D8F8-8D4E-4311-8EA5-9BE02A6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C4C-3B9A-41CF-87F9-B34A3C57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4383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31</cp:revision>
  <cp:lastPrinted>2016-12-12T05:09:00Z</cp:lastPrinted>
  <dcterms:created xsi:type="dcterms:W3CDTF">2017-08-22T06:31:00Z</dcterms:created>
  <dcterms:modified xsi:type="dcterms:W3CDTF">2025-04-03T08:27:00Z</dcterms:modified>
</cp:coreProperties>
</file>